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</w:rPr>
        <w:drawing>
          <wp:inline distT="0" distB="0" distL="0" distR="0">
            <wp:extent cx="2476500" cy="6279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7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16"/>
          <w:szCs w:val="16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PRESS ADVISORY</w:t>
      </w:r>
    </w:p>
    <w:p>
      <w:pPr>
        <w:pStyle w:val="Body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For Immediate Release: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August 30</w:t>
      </w:r>
      <w:r>
        <w:rPr>
          <w:rFonts w:ascii="Cambria" w:cs="Cambria" w:hAnsi="Cambria" w:eastAsia="Cambria"/>
          <w:sz w:val="24"/>
          <w:szCs w:val="24"/>
          <w:rtl w:val="0"/>
        </w:rPr>
        <w:t>, 2017</w:t>
      </w:r>
    </w:p>
    <w:p>
      <w:pPr>
        <w:pStyle w:val="Body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de-DE"/>
        </w:rPr>
        <w:t>COMUNICAR, LLC CELEBRATES ITS 15TH ANNIVERSARY</w:t>
      </w:r>
    </w:p>
    <w:p>
      <w:pPr>
        <w:pStyle w:val="Body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Serving the Medical and Legal communities across South Carolina since 20</w:t>
      </w:r>
      <w:r>
        <w:rPr>
          <w:rFonts w:ascii="Cambria" w:cs="Cambria" w:hAnsi="Cambria" w:eastAsia="Cambria"/>
          <w:i w:val="1"/>
          <w:iCs w:val="1"/>
          <w:rtl w:val="0"/>
          <w:lang w:val="es-ES_tradnl"/>
        </w:rPr>
        <w:t>0</w:t>
      </w:r>
      <w:r>
        <w:rPr>
          <w:rFonts w:ascii="Cambria" w:cs="Cambria" w:hAnsi="Cambria" w:eastAsia="Cambria"/>
          <w:i w:val="1"/>
          <w:iCs w:val="1"/>
          <w:rtl w:val="0"/>
        </w:rPr>
        <w:t>2</w:t>
      </w:r>
    </w:p>
    <w:p>
      <w:pPr>
        <w:pStyle w:val="Body"/>
        <w:jc w:val="center"/>
        <w:rPr>
          <w:rFonts w:ascii="Cambria" w:cs="Cambria" w:hAnsi="Cambria" w:eastAsia="Cambria"/>
          <w:i w:val="1"/>
          <w:iCs w:val="1"/>
        </w:rPr>
      </w:pPr>
    </w:p>
    <w:p>
      <w:pPr>
        <w:pStyle w:val="Body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Over 15 million minutes of speech interpreted!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hAnsi="Baskerville" w:hint="default"/>
          <w:rtl w:val="0"/>
          <w:lang w:val="en-US"/>
        </w:rPr>
        <w:t>“</w:t>
      </w:r>
      <w:r>
        <w:rPr>
          <w:rFonts w:ascii="Baskerville" w:hAnsi="Baskerville"/>
          <w:rtl w:val="0"/>
          <w:lang w:val="en-US"/>
        </w:rPr>
        <w:t>In the fifteen years we</w:t>
      </w:r>
      <w:r>
        <w:rPr>
          <w:rFonts w:ascii="Baskerville" w:hAnsi="Baskerville" w:hint="default"/>
          <w:rtl w:val="0"/>
          <w:lang w:val="en-US"/>
        </w:rPr>
        <w:t>’</w:t>
      </w:r>
      <w:r>
        <w:rPr>
          <w:rFonts w:ascii="Baskerville" w:hAnsi="Baskerville"/>
          <w:rtl w:val="0"/>
          <w:lang w:val="en-US"/>
        </w:rPr>
        <w:t>ve been in business, Comunicar has provided</w:t>
      </w:r>
      <w:r>
        <w:rPr>
          <w:rFonts w:ascii="Baskerville" w:hAnsi="Baskerville"/>
          <w:rtl w:val="0"/>
          <w:lang w:val="es-ES_tradnl"/>
        </w:rPr>
        <w:t xml:space="preserve"> </w:t>
      </w:r>
      <w:r>
        <w:rPr>
          <w:rFonts w:ascii="Baskerville" w:hAnsi="Baskerville"/>
          <w:rtl w:val="0"/>
          <w:lang w:val="en-US"/>
        </w:rPr>
        <w:t>over 1 million minutes of interpretation a year</w:t>
      </w:r>
      <w:r>
        <w:rPr>
          <w:rFonts w:ascii="Baskerville" w:hAnsi="Baskerville" w:hint="default"/>
          <w:rtl w:val="0"/>
          <w:lang w:val="en-US"/>
        </w:rPr>
        <w:t>”</w:t>
      </w:r>
      <w:r>
        <w:rPr>
          <w:rFonts w:ascii="Baskerville" w:hAnsi="Baskerville"/>
          <w:rtl w:val="0"/>
          <w:lang w:val="en-US"/>
        </w:rPr>
        <w:t>, said Britt Hunt, president and co-owner of the company.   Comunicar is celebrating this important mile marker with a fiesta-themed reception for their employees</w:t>
      </w:r>
      <w:r>
        <w:rPr>
          <w:rFonts w:ascii="Baskerville" w:hAnsi="Baskerville"/>
          <w:rtl w:val="0"/>
          <w:lang w:val="es-ES_tradnl"/>
        </w:rPr>
        <w:t>, friends</w:t>
      </w:r>
      <w:r>
        <w:rPr>
          <w:rFonts w:ascii="Baskerville" w:hAnsi="Baskerville"/>
          <w:rtl w:val="0"/>
          <w:lang w:val="en-US"/>
        </w:rPr>
        <w:t xml:space="preserve"> and clients on Wednesday, September 6</w:t>
      </w:r>
      <w:r>
        <w:rPr>
          <w:rFonts w:ascii="Baskerville" w:hAnsi="Baskerville"/>
          <w:vertAlign w:val="superscript"/>
          <w:rtl w:val="0"/>
          <w:lang w:val="en-US"/>
        </w:rPr>
        <w:t>th</w:t>
      </w:r>
      <w:r>
        <w:rPr>
          <w:rFonts w:ascii="Baskerville" w:hAnsi="Baskerville"/>
          <w:rtl w:val="0"/>
          <w:lang w:val="en-US"/>
        </w:rPr>
        <w:t xml:space="preserve">, 2017 from 6:00 pm to 9 pm at the Big Apple, 1000 Hampton Street in Columbia. 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</w:rPr>
        <w:t xml:space="preserve"> 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Upon completing their Masters degrees </w:t>
      </w:r>
      <w:r>
        <w:rPr>
          <w:rFonts w:ascii="Baskerville" w:hAnsi="Baskerville"/>
          <w:rtl w:val="0"/>
          <w:lang w:val="es-ES_tradnl"/>
        </w:rPr>
        <w:t xml:space="preserve">in Latin American and Caribbean Studies </w:t>
      </w:r>
      <w:r>
        <w:rPr>
          <w:rFonts w:ascii="Baskerville" w:hAnsi="Baskerville"/>
          <w:rtl w:val="0"/>
          <w:lang w:val="en-US"/>
        </w:rPr>
        <w:t xml:space="preserve">at Florida International University in Miami, Florida in 2002, Britt Hunt </w:t>
      </w:r>
      <w:r>
        <w:rPr>
          <w:rFonts w:ascii="Baskerville" w:hAnsi="Baskerville"/>
          <w:rtl w:val="0"/>
          <w:lang w:val="es-ES_tradnl"/>
        </w:rPr>
        <w:t>a native Columbian and graduate of Richland Northeast High School, along with</w:t>
      </w:r>
      <w:r>
        <w:rPr>
          <w:rFonts w:ascii="Baskerville" w:hAnsi="Baskerville"/>
          <w:rtl w:val="0"/>
        </w:rPr>
        <w:t xml:space="preserve"> </w:t>
      </w:r>
      <w:r>
        <w:rPr>
          <w:rFonts w:ascii="Baskerville" w:hAnsi="Baskerville"/>
          <w:rtl w:val="0"/>
          <w:lang w:val="es-ES_tradnl"/>
        </w:rPr>
        <w:t xml:space="preserve">Colombian native </w:t>
      </w:r>
      <w:r>
        <w:rPr>
          <w:rFonts w:ascii="Baskerville" w:hAnsi="Baskerville"/>
          <w:rtl w:val="0"/>
          <w:lang w:val="es-ES_tradnl"/>
        </w:rPr>
        <w:t xml:space="preserve">Alejandro Garcia </w:t>
      </w:r>
      <w:r>
        <w:rPr>
          <w:rFonts w:ascii="Baskerville" w:hAnsi="Baskerville"/>
          <w:rtl w:val="0"/>
          <w:lang w:val="es-ES_tradnl"/>
        </w:rPr>
        <w:t xml:space="preserve">Lemos </w:t>
      </w:r>
      <w:r>
        <w:rPr>
          <w:rFonts w:ascii="Baskerville" w:hAnsi="Baskerville"/>
          <w:rtl w:val="0"/>
          <w:lang w:val="en-US"/>
        </w:rPr>
        <w:t>moved to South Carolina to start their own business in Columbia.</w:t>
      </w:r>
      <w:r>
        <w:rPr>
          <w:rFonts w:ascii="Baskerville" w:hAnsi="Baskerville"/>
          <w:rtl w:val="0"/>
          <w:lang w:val="es-ES_tradnl"/>
        </w:rPr>
        <w:t xml:space="preserve">  They named the business Comunicar</w:t>
      </w:r>
      <w:r>
        <w:rPr>
          <w:rFonts w:ascii="Baskerville" w:hAnsi="Baskerville" w:hint="default"/>
          <w:rtl w:val="0"/>
          <w:lang w:val="es-ES_tradnl"/>
        </w:rPr>
        <w:t>—</w:t>
      </w:r>
      <w:r>
        <w:rPr>
          <w:rFonts w:ascii="Baskerville" w:hAnsi="Baskerville"/>
          <w:rtl w:val="0"/>
          <w:lang w:val="es-ES_tradnl"/>
        </w:rPr>
        <w:t>the Spanish word for Communicate.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Two years later, Palmetto Health Richland partnered with Comunicar to find a solution to the challenge of meeting the healthcare needs of their growing patient population with language barriers.  This </w:t>
      </w:r>
      <w:r>
        <w:rPr>
          <w:rFonts w:ascii="Baskerville" w:hAnsi="Baskerville"/>
          <w:rtl w:val="0"/>
          <w:lang w:val="es-ES_tradnl"/>
        </w:rPr>
        <w:t xml:space="preserve">decades-long </w:t>
      </w:r>
      <w:r>
        <w:rPr>
          <w:rFonts w:ascii="Baskerville" w:hAnsi="Baskerville"/>
          <w:rtl w:val="0"/>
          <w:lang w:val="en-US"/>
        </w:rPr>
        <w:t>partnership</w:t>
      </w:r>
      <w:r>
        <w:rPr>
          <w:rFonts w:ascii="Baskerville" w:hAnsi="Baskerville"/>
          <w:rtl w:val="0"/>
          <w:lang w:val="es-ES_tradnl"/>
        </w:rPr>
        <w:t xml:space="preserve"> </w:t>
      </w:r>
      <w:r>
        <w:rPr>
          <w:rFonts w:ascii="Baskerville" w:hAnsi="Baskerville"/>
          <w:rtl w:val="0"/>
          <w:lang w:val="en-US"/>
        </w:rPr>
        <w:t>continues to provide uninterrupted services to the Palmetto Health System and it</w:t>
      </w:r>
      <w:r>
        <w:rPr>
          <w:rFonts w:ascii="Baskerville" w:hAnsi="Baskerville" w:hint="default"/>
          <w:rtl w:val="0"/>
          <w:lang w:val="en-US"/>
        </w:rPr>
        <w:t>’</w:t>
      </w:r>
      <w:r>
        <w:rPr>
          <w:rFonts w:ascii="Baskerville" w:hAnsi="Baskerville"/>
          <w:rtl w:val="0"/>
          <w:lang w:val="en-US"/>
        </w:rPr>
        <w:t>s new partners.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s-ES_tradnl"/>
        </w:rPr>
        <w:t>Comunicar is a leader in judicial interpreting and its four court-certified staff interpreters work in courtrooms throughout the state.  As officers of the court, Comunicar</w:t>
      </w:r>
      <w:r>
        <w:rPr>
          <w:rFonts w:ascii="Baskerville" w:hAnsi="Baskerville" w:hint="default"/>
          <w:rtl w:val="0"/>
          <w:lang w:val="es-ES_tradnl"/>
        </w:rPr>
        <w:t>’</w:t>
      </w:r>
      <w:r>
        <w:rPr>
          <w:rFonts w:ascii="Baskerville" w:hAnsi="Baskerville"/>
          <w:rtl w:val="0"/>
          <w:lang w:val="es-ES_tradnl"/>
        </w:rPr>
        <w:t>s interpreters assist judges in guaranteeing constitutional protections of limited English speakers and assuring justice is served.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s-ES_tradnl"/>
        </w:rPr>
        <w:t>Other clients in the public and government sectors include: SC Department of Social Services, Department of Health and Environmental Control, SC Vocational Rehabilitation and Juvenile Justice.  Comunicar also provides Spanish language services to businesses in the private and non-profit sectors in fields such as marketing, legal and community health.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Comunicar is the largest specialized Spanish language company with staff interpreters and translators in South Carolina.  </w:t>
      </w:r>
      <w:r>
        <w:rPr>
          <w:rFonts w:ascii="Baskerville" w:hAnsi="Baskerville" w:hint="default"/>
          <w:rtl w:val="0"/>
          <w:lang w:val="en-US"/>
        </w:rPr>
        <w:t>“</w:t>
      </w:r>
      <w:r>
        <w:rPr>
          <w:rFonts w:ascii="Baskerville" w:hAnsi="Baskerville"/>
          <w:rtl w:val="0"/>
          <w:lang w:val="en-US"/>
        </w:rPr>
        <w:t xml:space="preserve">We have 20 permanent full time and part time employees, with a forty percent legal and healthcare certification rate, </w:t>
      </w:r>
      <w:r>
        <w:rPr>
          <w:rFonts w:ascii="Baskerville" w:hAnsi="Baskerville"/>
          <w:rtl w:val="0"/>
          <w:lang w:val="es-ES_tradnl"/>
        </w:rPr>
        <w:t>and have been recognized by the Midlands Workforce Development Board for hiring and training locally</w:t>
      </w:r>
      <w:r>
        <w:rPr>
          <w:rFonts w:ascii="Baskerville" w:hAnsi="Baskerville"/>
          <w:rtl w:val="0"/>
        </w:rPr>
        <w:t>,</w:t>
      </w:r>
      <w:r>
        <w:rPr>
          <w:rFonts w:ascii="Baskerville" w:hAnsi="Baskerville" w:hint="default"/>
          <w:rtl w:val="0"/>
          <w:lang w:val="en-US"/>
        </w:rPr>
        <w:t>”</w:t>
      </w:r>
      <w:r>
        <w:rPr>
          <w:rFonts w:ascii="Baskerville" w:hAnsi="Baskerville"/>
          <w:rtl w:val="0"/>
          <w:lang w:val="en-US"/>
        </w:rPr>
        <w:t xml:space="preserve"> said Alejandro Garcia</w:t>
      </w:r>
      <w:r>
        <w:rPr>
          <w:rFonts w:ascii="Baskerville" w:hAnsi="Baskerville"/>
          <w:rtl w:val="0"/>
          <w:lang w:val="es-ES_tradnl"/>
        </w:rPr>
        <w:t xml:space="preserve"> Lemos</w:t>
      </w:r>
      <w:r>
        <w:rPr>
          <w:rFonts w:ascii="Baskerville" w:hAnsi="Baskerville"/>
          <w:rtl w:val="0"/>
          <w:lang w:val="en-US"/>
        </w:rPr>
        <w:t xml:space="preserve">, co-owner of the company.  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 xml:space="preserve">Media Contact: 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de-DE"/>
        </w:rPr>
        <w:t>Name:</w:t>
        <w:tab/>
        <w:t xml:space="preserve">   Britt Hunt</w:t>
      </w:r>
    </w:p>
    <w:p>
      <w:pPr>
        <w:pStyle w:val="Body"/>
        <w:ind w:firstLine="708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   President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de-DE"/>
        </w:rPr>
        <w:t>Tel:</w:t>
        <w:tab/>
        <w:t xml:space="preserve">   803-</w:t>
      </w:r>
      <w:r>
        <w:rPr>
          <w:rFonts w:ascii="Cambria" w:cs="Cambria" w:hAnsi="Cambria" w:eastAsia="Cambria"/>
          <w:rtl w:val="0"/>
          <w:lang w:val="es-ES_tradnl"/>
        </w:rPr>
        <w:t>400-1178</w:t>
      </w:r>
    </w:p>
    <w:p>
      <w:pPr>
        <w:pStyle w:val="Body"/>
      </w:pPr>
      <w:r>
        <w:rPr>
          <w:rFonts w:ascii="Cambria" w:cs="Cambria" w:hAnsi="Cambria" w:eastAsia="Cambria"/>
          <w:rtl w:val="0"/>
          <w:lang w:val="de-DE"/>
        </w:rPr>
        <w:t>EMAIL</w:t>
      </w:r>
      <w:r>
        <w:rPr>
          <w:rFonts w:ascii="Cambria" w:cs="Cambria" w:hAnsi="Cambria" w:eastAsia="Cambria"/>
          <w:rtl w:val="0"/>
          <w:lang w:val="es-ES_tradnl"/>
        </w:rPr>
        <w:t xml:space="preserve">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"mailto:bh@comunicar.us"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bh@comunicar.us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72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